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/>
        <w:spacing w:line="700" w:lineRule="exact"/>
        <w:ind w:firstLine="880" w:firstLineChars="200"/>
        <w:jc w:val="both"/>
        <w:textAlignment w:val="auto"/>
        <w:rPr>
          <w:rFonts w:ascii="黑体" w:hAnsi="黑体" w:eastAsia="黑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44"/>
          <w:szCs w:val="44"/>
          <w:shd w:val="clear" w:color="auto" w:fill="FFFFFF"/>
        </w:rPr>
        <w:t>片仔癀厂区总体规划方案征集公告</w:t>
      </w:r>
    </w:p>
    <w:p>
      <w:pPr>
        <w:spacing w:before="240" w:line="360" w:lineRule="auto"/>
        <w:ind w:firstLine="425" w:firstLineChars="133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片仔癀厂区总体规划方案征集项目。建设单位为漳州片仔癀药业股份有限公司，委托征集代理机构为广东宏茂建设管理有限公司。现采用公开的方式征集片仔癀厂区总体规划方案。具体相关的征集事项如下：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一、项目概况：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1、项目名称：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片仔癀厂区总体规划方案征集项目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2、建设地点：</w:t>
      </w:r>
      <w:bookmarkStart w:id="0" w:name="OLE_LINK25"/>
      <w:bookmarkEnd w:id="0"/>
      <w:bookmarkStart w:id="1" w:name="OLE_LINK24"/>
      <w:bookmarkEnd w:id="1"/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漳州市高新区上街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3、工程建设规模：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总用地面积为114148.3m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（171.21亩）。其中，片仔癀主厂区用地面积：59336.3m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（89亩），南山厂区用地面积20001m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（30亩）；化妆品厂区用地面积：34811 m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vertAlign w:val="superscript"/>
        </w:rPr>
        <w:t>2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（52.21亩）；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二、征集阶段工作</w:t>
      </w:r>
    </w:p>
    <w:p>
      <w:pPr>
        <w:widowControl/>
        <w:shd w:val="clear" w:color="auto" w:fill="FFFFFF"/>
        <w:adjustRightInd/>
        <w:spacing w:line="360" w:lineRule="auto"/>
        <w:ind w:firstLine="424" w:firstLineChars="132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1、工作范围及内容：</w:t>
      </w:r>
    </w:p>
    <w:p>
      <w:pPr>
        <w:widowControl/>
        <w:shd w:val="clear" w:color="auto" w:fill="FFFFFF"/>
        <w:adjustRightInd/>
        <w:spacing w:line="360" w:lineRule="auto"/>
        <w:ind w:firstLine="422" w:firstLineChars="132"/>
        <w:jc w:val="left"/>
        <w:textAlignment w:val="auto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1.1设计内容：</w:t>
      </w:r>
    </w:p>
    <w:p>
      <w:pPr>
        <w:widowControl/>
        <w:shd w:val="clear" w:color="auto" w:fill="FFFFFF"/>
        <w:adjustRightInd/>
        <w:spacing w:line="360" w:lineRule="auto"/>
        <w:ind w:firstLine="422" w:firstLineChars="132"/>
        <w:jc w:val="left"/>
        <w:textAlignment w:val="auto"/>
        <w:rPr>
          <w:rFonts w:ascii="仿宋" w:hAnsi="仿宋" w:eastAsia="仿宋" w:cs="宋体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按照“科学规划、合理布局、分步实施”的原则，夯实“国家工业旅游示范基地”和“国家级绿色工厂”基础，构建传统名贵中成药发展新格局；高起点、高标准地提升总部经济、智能制造、工业旅游等现代生产和服务新空间，促进公司各项事业高质量发展，进行深入的实例研究，探求借鉴其规划编制和规划管理的理论和方法。本工程应充分体现以下特点，并以此思路为设计理念，规划设计根据市委、市政府打造“水城、花城、绿城、历史文化名城”优化提升南山寺周边环境的总体规划要求，结合市高新区“南山文化生态园”规划详规，以刚性和柔性兼顾的思路，主动融入九龙江南岸规划风格，突显“闽南风、漳州味、中药味”的设计理念，打造“健康小镇”和“美丽小镇”，形成片仔癀文化展示的新空间。</w:t>
      </w:r>
    </w:p>
    <w:p>
      <w:pPr>
        <w:widowControl/>
        <w:shd w:val="clear" w:color="auto" w:fill="FFFFFF"/>
        <w:adjustRightInd/>
        <w:spacing w:line="360" w:lineRule="auto"/>
        <w:ind w:firstLine="422" w:firstLineChars="132"/>
        <w:jc w:val="left"/>
        <w:textAlignment w:val="auto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1.2应征设计文件深度及内容要求：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应征设计文件深度应达到规划设计深度，根据提供的整体原则和要求，应征方需提交规划详规大纲、AO鸟瞰图、局部立面效果图及可编辑的光盘各一份。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2、资格审查合格条件</w:t>
      </w:r>
    </w:p>
    <w:p>
      <w:pPr>
        <w:pStyle w:val="8"/>
        <w:tabs>
          <w:tab w:val="left" w:pos="900"/>
          <w:tab w:val="left" w:pos="1100"/>
        </w:tabs>
        <w:snapToGrid w:val="0"/>
        <w:spacing w:before="0" w:after="0" w:line="360" w:lineRule="auto"/>
        <w:ind w:left="0" w:right="0" w:firstLine="425" w:firstLineChars="133"/>
        <w:rPr>
          <w:rFonts w:ascii="仿宋" w:hAnsi="仿宋" w:eastAsia="仿宋"/>
          <w:bCs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2.1资质要求：</w:t>
      </w:r>
      <w:r>
        <w:rPr>
          <w:rFonts w:hint="eastAsia" w:ascii="仿宋" w:hAnsi="仿宋" w:eastAsia="仿宋"/>
          <w:bCs/>
          <w:sz w:val="32"/>
          <w:szCs w:val="32"/>
          <w:lang w:val="zh-CN"/>
        </w:rPr>
        <w:t>本征集项目要求征集申请人具备建设行政主管部门核发有效的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①</w:t>
      </w:r>
      <w:r>
        <w:rPr>
          <w:rFonts w:hint="eastAsia" w:ascii="仿宋" w:hAnsi="仿宋" w:eastAsia="仿宋"/>
          <w:bCs/>
          <w:sz w:val="32"/>
          <w:szCs w:val="32"/>
          <w:lang w:val="zh-CN"/>
        </w:rPr>
        <w:t>城乡规划编制甲级资质的规划设计院；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②</w:t>
      </w:r>
      <w:r>
        <w:rPr>
          <w:rFonts w:hint="eastAsia" w:ascii="仿宋" w:hAnsi="仿宋" w:eastAsia="仿宋"/>
          <w:bCs/>
          <w:sz w:val="32"/>
          <w:szCs w:val="32"/>
          <w:lang w:val="zh-CN"/>
        </w:rPr>
        <w:t>工程设计综合类甲级资质；</w:t>
      </w: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工程设计建筑行业甲级资质</w:t>
      </w:r>
      <w:r>
        <w:rPr>
          <w:rFonts w:hint="eastAsia" w:ascii="仿宋" w:hAnsi="仿宋" w:eastAsia="仿宋"/>
          <w:bCs/>
          <w:sz w:val="32"/>
          <w:szCs w:val="32"/>
          <w:lang w:val="zh-CN"/>
        </w:rPr>
        <w:t>；且独立组织编制过相关设计、规划实操业绩；</w:t>
      </w:r>
    </w:p>
    <w:p>
      <w:pPr>
        <w:pStyle w:val="8"/>
        <w:tabs>
          <w:tab w:val="left" w:pos="900"/>
          <w:tab w:val="left" w:pos="1100"/>
        </w:tabs>
        <w:snapToGrid w:val="0"/>
        <w:spacing w:before="0" w:after="0" w:line="360" w:lineRule="auto"/>
        <w:ind w:left="0" w:right="0" w:firstLine="425" w:firstLineChars="133"/>
        <w:rPr>
          <w:rFonts w:hint="eastAsia" w:ascii="仿宋" w:hAnsi="仿宋" w:eastAsia="仿宋"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注：若境外注册的设计单位或外资企业参与应征，须提供相应的设计资格证书或证明文件，若材料为中文外的其他语言的，应附有中文翻译稿加盖应征单位公章，所有材料以中文为准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8"/>
        <w:tabs>
          <w:tab w:val="left" w:pos="900"/>
          <w:tab w:val="left" w:pos="1100"/>
        </w:tabs>
        <w:snapToGrid w:val="0"/>
        <w:spacing w:before="0" w:after="0" w:line="360" w:lineRule="auto"/>
        <w:ind w:left="0" w:right="0" w:firstLine="425" w:firstLineChars="133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2.2本项目</w:t>
      </w:r>
      <w:r>
        <w:rPr>
          <w:rFonts w:hint="eastAsia" w:ascii="仿宋" w:hAnsi="仿宋" w:eastAsia="仿宋"/>
          <w:b/>
          <w:sz w:val="32"/>
          <w:szCs w:val="32"/>
          <w:u w:val="single"/>
          <w:shd w:val="clear" w:color="auto" w:fill="FFFFFF"/>
        </w:rPr>
        <w:t>不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shd w:val="clear" w:color="auto" w:fill="FFFFFF"/>
        </w:rPr>
        <w:t>允许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联合体应征。</w:t>
      </w:r>
    </w:p>
    <w:p>
      <w:pPr>
        <w:pStyle w:val="8"/>
        <w:tabs>
          <w:tab w:val="left" w:pos="900"/>
          <w:tab w:val="left" w:pos="1100"/>
        </w:tabs>
        <w:snapToGrid w:val="0"/>
        <w:spacing w:before="0" w:after="0" w:line="360" w:lineRule="auto"/>
        <w:ind w:left="0" w:right="0" w:firstLine="425" w:firstLineChars="133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2.3设计项目负责人: 设计项目负责人应为注册规划师或注册建筑师，具备高级工程师（含）以上职称，设计项目负责人须为本单位员工。</w:t>
      </w:r>
    </w:p>
    <w:p>
      <w:pPr>
        <w:pStyle w:val="8"/>
        <w:tabs>
          <w:tab w:val="left" w:pos="900"/>
          <w:tab w:val="left" w:pos="1100"/>
        </w:tabs>
        <w:snapToGrid w:val="0"/>
        <w:spacing w:before="0" w:after="0" w:line="360" w:lineRule="auto"/>
        <w:ind w:left="0" w:right="0" w:firstLine="425" w:firstLineChars="133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2.4本征集项目由征集单位对应征单位的资格审查采用的方式：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FFFFFF"/>
        </w:rPr>
        <w:t>资格后审。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3、报名方式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3.1凡有意参加应征的单位，请于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2021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2021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日，每天上午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8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时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 xml:space="preserve"> 30 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分至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 xml:space="preserve"> 12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时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00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分，下午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15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时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00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分至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17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时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30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 xml:space="preserve">分，到 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广东宏茂建设管理有限公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司（漳州市龙文建元东路融信澜园6号楼3501室）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领取征集文件等相关资料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sz w:val="32"/>
          <w:szCs w:val="32"/>
          <w:highlight w:val="none"/>
          <w:shd w:val="clear" w:color="auto" w:fill="FFFFFF"/>
        </w:rPr>
        <w:t>4、征集周期：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4.1自信息发布结束之日起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1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日历天内进行项目答疑。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pacing w:val="-12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4.2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凡有报名应征的单位，请于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2021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日，上午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08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时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30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分至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17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时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30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分，</w:t>
      </w:r>
      <w:r>
        <w:rPr>
          <w:rFonts w:hint="eastAsia" w:ascii="仿宋" w:hAnsi="仿宋" w:eastAsia="仿宋" w:cs="宋体"/>
          <w:spacing w:val="-12"/>
          <w:sz w:val="32"/>
          <w:szCs w:val="32"/>
          <w:highlight w:val="none"/>
        </w:rPr>
        <w:t>到现场踏勘。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pacing w:val="-12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4.3 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自</w:t>
      </w:r>
      <w:r>
        <w:rPr>
          <w:rFonts w:hint="eastAsia" w:ascii="仿宋" w:hAnsi="仿宋" w:eastAsia="仿宋" w:cs="宋体"/>
          <w:spacing w:val="-12"/>
          <w:sz w:val="32"/>
          <w:szCs w:val="32"/>
          <w:highlight w:val="none"/>
        </w:rPr>
        <w:t>现场踏勘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之日结束起</w:t>
      </w:r>
      <w:r>
        <w:rPr>
          <w:rFonts w:hint="eastAsia" w:ascii="仿宋" w:hAnsi="仿宋" w:eastAsia="仿宋" w:cs="宋体"/>
          <w:sz w:val="32"/>
          <w:szCs w:val="32"/>
          <w:highlight w:val="none"/>
          <w:u w:val="single"/>
          <w:shd w:val="clear" w:color="auto" w:fill="FFFFFF"/>
        </w:rPr>
        <w:t>19</w:t>
      </w:r>
      <w:r>
        <w:rPr>
          <w:rFonts w:hint="eastAsia" w:ascii="仿宋" w:hAnsi="仿宋" w:eastAsia="仿宋" w:cs="宋体"/>
          <w:sz w:val="32"/>
          <w:szCs w:val="32"/>
          <w:highlight w:val="none"/>
          <w:shd w:val="clear" w:color="auto" w:fill="FFFFFF"/>
        </w:rPr>
        <w:t>日历天后提交征集设计文件。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5、应征资料提交时间及地点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应征单位于2021年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日北京时间09:00前提交至规定的地点，应征设计文件提交地点：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 xml:space="preserve">广东宏茂建设管理有限公司（漳州市龙文建元东路融信澜园6号楼3501室） 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在提交应征设计文件时，要求应征单位的法定代表人携带身份证原件（或其授权代理人携带法定代表人授权委托书、法定代表人身份证复印件、授权代理人身份证复印件，身份证原件备查，复印件均须加盖公章）和设计项目负责人携带注册证原件及身份证原件到场确认登记，由工作人员随机编号，应征单位根据编号的顺序进行设计汇报（若材料为中文外的其他语言的，应附有中文翻译稿加盖应征单位公章，所有材料以中文为准；本次征集官方语言为中文，为保证境外单位机构项目组能对地域和相关要求的准确理解，项目组中应至少有一名通晓汉语的专业人士参加）。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6、应征保证金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6.1提交的应征保证金金额：</w:t>
      </w: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人民币陆仟元整（￥</w:t>
      </w:r>
      <w:r>
        <w:rPr>
          <w:rFonts w:hint="eastAsia" w:ascii="仿宋" w:hAnsi="仿宋" w:eastAsia="仿宋" w:cs="宋体"/>
          <w:b/>
          <w:sz w:val="32"/>
          <w:szCs w:val="32"/>
          <w:u w:val="single"/>
          <w:shd w:val="clear" w:color="auto" w:fill="FFFFFF"/>
        </w:rPr>
        <w:t>6000.00</w:t>
      </w: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元）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；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6.2应征保证金提交的方式：应征保证金通过应征单位账户以银行转账方式办理，写明应征单位、应征项目名称；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6.3应征保证金提交的时间：2021年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日北京时间17时00分前（指款项到达指定账户时间）；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6.4应征保证金银行帐号：</w:t>
      </w:r>
    </w:p>
    <w:p>
      <w:pPr>
        <w:pStyle w:val="4"/>
        <w:snapToGrid w:val="0"/>
        <w:spacing w:line="360" w:lineRule="auto"/>
        <w:ind w:firstLine="426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开户银行：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>福建海峡银行股份有限公司漳州分行</w:t>
      </w:r>
    </w:p>
    <w:p>
      <w:pPr>
        <w:pStyle w:val="4"/>
        <w:snapToGrid w:val="0"/>
        <w:spacing w:line="360" w:lineRule="auto"/>
        <w:ind w:firstLine="426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户</w:t>
      </w:r>
      <w:r>
        <w:rPr>
          <w:rFonts w:hint="eastAsia" w:ascii="宋体" w:hAnsi="宋体" w:eastAsia="仿宋" w:cs="宋体"/>
          <w:b/>
          <w:bCs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名：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>广东宏茂建设管理有限公司漳州高新区分公司</w:t>
      </w:r>
    </w:p>
    <w:p>
      <w:pPr>
        <w:pStyle w:val="4"/>
        <w:snapToGrid w:val="0"/>
        <w:spacing w:line="360" w:lineRule="auto"/>
        <w:ind w:firstLine="426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账    号：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>1000 5632 2260 0100 01</w:t>
      </w:r>
    </w:p>
    <w:p>
      <w:pPr>
        <w:widowControl/>
        <w:shd w:val="clear" w:color="auto" w:fill="FFFFFF"/>
        <w:adjustRightInd/>
        <w:spacing w:line="360" w:lineRule="auto"/>
        <w:ind w:firstLine="425" w:firstLineChars="133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6.5应征保证金的退还：应征保证金在中选公示期满后一周内退还。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7、发布的媒介</w:t>
      </w:r>
      <w:r>
        <w:rPr>
          <w:rFonts w:hint="eastAsia" w:ascii="仿宋" w:hAnsi="仿宋" w:eastAsia="仿宋" w:cs="宋体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本次征集公告将在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中国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lang w:eastAsia="zh-CN"/>
        </w:rPr>
        <w:t>采购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与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lang w:eastAsia="zh-CN"/>
        </w:rPr>
        <w:t>招标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网（http://www.chinabidding.com.cn/）、片仔癀官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lang w:eastAsia="zh-CN"/>
        </w:rPr>
        <w:t>网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、片仔癀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  <w:lang w:eastAsia="zh-CN"/>
        </w:rPr>
        <w:t>微信公众服务号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、福建日报等媒介发布。</w:t>
      </w:r>
      <w:bookmarkStart w:id="2" w:name="_GoBack"/>
      <w:bookmarkEnd w:id="2"/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8、征集单位及代理机构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征集人：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>漳州片仔癀药业股份有限公司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地址：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>漳州市芗城区上街1号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联系人：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许女士、叶工  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>0596-2301552</w:t>
      </w:r>
      <w:r>
        <w:rPr>
          <w:rFonts w:hint="eastAsia" w:ascii="宋体" w:hAnsi="宋体" w:eastAsia="仿宋" w:cs="宋体"/>
          <w:sz w:val="32"/>
          <w:szCs w:val="32"/>
          <w:shd w:val="clear" w:color="auto" w:fill="FFFFFF"/>
        </w:rPr>
        <w:t>       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 xml:space="preserve">征集代理机构： 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广东宏茂建设管理有限公司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地址：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漳州市龙文建元东路融信澜园6号楼3501室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联系人：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>小郭</w:t>
      </w:r>
    </w:p>
    <w:p>
      <w:pPr>
        <w:widowControl/>
        <w:shd w:val="clear" w:color="auto" w:fill="FFFFFF"/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宋体"/>
          <w:sz w:val="32"/>
          <w:szCs w:val="32"/>
          <w:u w:val="single"/>
          <w:shd w:val="clear" w:color="auto" w:fill="FFFFFF"/>
        </w:rPr>
        <w:t xml:space="preserve">0596-2167005 </w:t>
      </w: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widowControl/>
        <w:tabs>
          <w:tab w:val="left" w:pos="720"/>
        </w:tabs>
        <w:adjustRightInd/>
        <w:spacing w:line="360" w:lineRule="auto"/>
        <w:jc w:val="lef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widowControl/>
        <w:spacing w:line="360" w:lineRule="auto"/>
        <w:jc w:val="center"/>
        <w:rPr>
          <w:rFonts w:ascii="仿宋" w:hAnsi="仿宋" w:eastAsia="仿宋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 w:cs="宋体"/>
          <w:b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 w:cs="宋体"/>
          <w:b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54" w:firstLineChars="196"/>
      <w:jc w:val="both"/>
    </w:pPr>
    <w:r>
      <w:rPr>
        <w:rFonts w:hint="eastAsia" w:ascii="宋体" w:hAnsi="宋体" w:cs="宋体"/>
        <w:b/>
      </w:rPr>
      <w:t>片仔癀厂区总体规划方案征集                                征集文件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339"/>
    <w:rsid w:val="00106D96"/>
    <w:rsid w:val="001641C0"/>
    <w:rsid w:val="00212094"/>
    <w:rsid w:val="0025144F"/>
    <w:rsid w:val="00270CAF"/>
    <w:rsid w:val="00273A85"/>
    <w:rsid w:val="00321F46"/>
    <w:rsid w:val="003829FF"/>
    <w:rsid w:val="003A0C2E"/>
    <w:rsid w:val="004030AD"/>
    <w:rsid w:val="004042DD"/>
    <w:rsid w:val="004A3D9C"/>
    <w:rsid w:val="006709EF"/>
    <w:rsid w:val="006D77A9"/>
    <w:rsid w:val="007A3182"/>
    <w:rsid w:val="007C60DA"/>
    <w:rsid w:val="007D7339"/>
    <w:rsid w:val="00800AC0"/>
    <w:rsid w:val="00876EF3"/>
    <w:rsid w:val="008A3A41"/>
    <w:rsid w:val="00AA5E23"/>
    <w:rsid w:val="00AD11A6"/>
    <w:rsid w:val="00B3050F"/>
    <w:rsid w:val="00BC1180"/>
    <w:rsid w:val="00BC2305"/>
    <w:rsid w:val="00C2274D"/>
    <w:rsid w:val="00D6237C"/>
    <w:rsid w:val="00D63AA9"/>
    <w:rsid w:val="00DA7FBA"/>
    <w:rsid w:val="00DD66CE"/>
    <w:rsid w:val="00E07BCB"/>
    <w:rsid w:val="00E60733"/>
    <w:rsid w:val="00EB5B46"/>
    <w:rsid w:val="00EC0CAF"/>
    <w:rsid w:val="00ED1292"/>
    <w:rsid w:val="00F31103"/>
    <w:rsid w:val="00F33D69"/>
    <w:rsid w:val="00F546B5"/>
    <w:rsid w:val="00F9613A"/>
    <w:rsid w:val="01E162E3"/>
    <w:rsid w:val="02C043E4"/>
    <w:rsid w:val="05C60577"/>
    <w:rsid w:val="065D081D"/>
    <w:rsid w:val="07241748"/>
    <w:rsid w:val="07E37822"/>
    <w:rsid w:val="0B0136D9"/>
    <w:rsid w:val="0C1419AF"/>
    <w:rsid w:val="12656BBC"/>
    <w:rsid w:val="13954B26"/>
    <w:rsid w:val="141A7616"/>
    <w:rsid w:val="1A560E1C"/>
    <w:rsid w:val="1C0032B7"/>
    <w:rsid w:val="1D905C58"/>
    <w:rsid w:val="26B16949"/>
    <w:rsid w:val="30223840"/>
    <w:rsid w:val="33721A80"/>
    <w:rsid w:val="358D56DD"/>
    <w:rsid w:val="367C654F"/>
    <w:rsid w:val="37295F9D"/>
    <w:rsid w:val="390A524E"/>
    <w:rsid w:val="3F6952AF"/>
    <w:rsid w:val="3FE832D8"/>
    <w:rsid w:val="44031539"/>
    <w:rsid w:val="44201AC2"/>
    <w:rsid w:val="46527D59"/>
    <w:rsid w:val="4E1707A1"/>
    <w:rsid w:val="518B687D"/>
    <w:rsid w:val="53176895"/>
    <w:rsid w:val="560177D7"/>
    <w:rsid w:val="5AAD63DC"/>
    <w:rsid w:val="5E7831F2"/>
    <w:rsid w:val="5EFA0B85"/>
    <w:rsid w:val="60226DBF"/>
    <w:rsid w:val="62F03079"/>
    <w:rsid w:val="67820F7E"/>
    <w:rsid w:val="68194BAC"/>
    <w:rsid w:val="698F3158"/>
    <w:rsid w:val="6D014A5D"/>
    <w:rsid w:val="70DD3F92"/>
    <w:rsid w:val="7113124C"/>
    <w:rsid w:val="74E14846"/>
    <w:rsid w:val="7922374F"/>
    <w:rsid w:val="7D6F7DD9"/>
    <w:rsid w:val="7E297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5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5"/>
    <w:link w:val="12"/>
    <w:qFormat/>
    <w:uiPriority w:val="0"/>
    <w:pPr>
      <w:ind w:firstLine="420"/>
    </w:pPr>
    <w:rPr>
      <w:rFonts w:asciiTheme="minorHAnsi" w:hAnsiTheme="minorHAnsi" w:cstheme="minorBidi"/>
      <w:kern w:val="2"/>
      <w:sz w:val="21"/>
      <w:szCs w:val="22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Plain Text"/>
    <w:basedOn w:val="1"/>
    <w:link w:val="20"/>
    <w:semiHidden/>
    <w:unhideWhenUsed/>
    <w:qFormat/>
    <w:uiPriority w:val="99"/>
    <w:rPr>
      <w:rFonts w:ascii="宋体" w:hAnsi="Courier New" w:cs="Courier New"/>
      <w:sz w:val="21"/>
      <w:szCs w:val="21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8">
    <w:name w:val="Normal (Web)"/>
    <w:basedOn w:val="1"/>
    <w:qFormat/>
    <w:uiPriority w:val="0"/>
    <w:pPr>
      <w:widowControl/>
      <w:adjustRightInd/>
      <w:spacing w:before="150" w:after="150" w:line="240" w:lineRule="auto"/>
      <w:ind w:left="75" w:right="75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  <w:rPr>
      <w:rFonts w:eastAsia="宋体"/>
      <w:lang w:val="en-US" w:eastAsia="zh-CN" w:bidi="ar-SA"/>
    </w:rPr>
  </w:style>
  <w:style w:type="character" w:customStyle="1" w:styleId="12">
    <w:name w:val="正文缩进 Char"/>
    <w:link w:val="4"/>
    <w:qFormat/>
    <w:uiPriority w:val="0"/>
    <w:rPr>
      <w:rFonts w:eastAsia="宋体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4">
    <w:name w:val="正文文本缩进 Char"/>
    <w:basedOn w:val="9"/>
    <w:link w:val="3"/>
    <w:semiHidden/>
    <w:qFormat/>
    <w:uiPriority w:val="99"/>
    <w:rPr>
      <w:rFonts w:ascii="Calibri" w:hAnsi="Calibri" w:eastAsia="宋体" w:cs="Times New Roman"/>
      <w:kern w:val="0"/>
      <w:sz w:val="20"/>
      <w:szCs w:val="20"/>
    </w:rPr>
  </w:style>
  <w:style w:type="character" w:customStyle="1" w:styleId="15">
    <w:name w:val="正文首行缩进 2 Char"/>
    <w:basedOn w:val="14"/>
    <w:link w:val="2"/>
    <w:semiHidden/>
    <w:qFormat/>
    <w:uiPriority w:val="99"/>
  </w:style>
  <w:style w:type="character" w:customStyle="1" w:styleId="16">
    <w:name w:val="页眉 Char"/>
    <w:basedOn w:val="9"/>
    <w:link w:val="5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7">
    <w:name w:val="页脚 Char"/>
    <w:basedOn w:val="9"/>
    <w:link w:val="7"/>
    <w:qFormat/>
    <w:uiPriority w:val="0"/>
    <w:rPr>
      <w:rFonts w:ascii="Calibri" w:hAnsi="Calibri" w:eastAsia="宋体" w:cs="Times New Roman"/>
      <w:sz w:val="18"/>
      <w:szCs w:val="20"/>
    </w:rPr>
  </w:style>
  <w:style w:type="paragraph" w:customStyle="1" w:styleId="18">
    <w:name w:val="样式3"/>
    <w:basedOn w:val="6"/>
    <w:qFormat/>
    <w:uiPriority w:val="0"/>
    <w:pPr>
      <w:spacing w:line="0" w:lineRule="atLeast"/>
      <w:outlineLvl w:val="0"/>
    </w:pPr>
    <w:rPr>
      <w:rFonts w:cs="Times New Roman"/>
      <w:kern w:val="2"/>
      <w:sz w:val="28"/>
      <w:szCs w:val="20"/>
    </w:rPr>
  </w:style>
  <w:style w:type="paragraph" w:customStyle="1" w:styleId="19">
    <w:name w:val="表格"/>
    <w:basedOn w:val="1"/>
    <w:qFormat/>
    <w:uiPriority w:val="0"/>
    <w:pPr>
      <w:adjustRightInd/>
      <w:spacing w:line="240" w:lineRule="auto"/>
      <w:textAlignment w:val="auto"/>
    </w:pPr>
    <w:rPr>
      <w:kern w:val="2"/>
      <w:sz w:val="24"/>
      <w:szCs w:val="24"/>
    </w:rPr>
  </w:style>
  <w:style w:type="character" w:customStyle="1" w:styleId="20">
    <w:name w:val="纯文本 Char"/>
    <w:basedOn w:val="9"/>
    <w:link w:val="6"/>
    <w:semiHidden/>
    <w:qFormat/>
    <w:uiPriority w:val="99"/>
    <w:rPr>
      <w:rFonts w:ascii="宋体" w:hAnsi="Courier New" w:eastAsia="宋体" w:cs="Courier New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29</Pages>
  <Words>1565</Words>
  <Characters>8924</Characters>
  <Lines>74</Lines>
  <Paragraphs>20</Paragraphs>
  <TotalTime>18</TotalTime>
  <ScaleCrop>false</ScaleCrop>
  <LinksUpToDate>false</LinksUpToDate>
  <CharactersWithSpaces>10469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2021-07-02T06:55:00Z</dcterms:created>
  <dc:creator>微软用户</dc:creator>
  <cp:lastModifiedBy>dlcj-xyx</cp:lastModifiedBy>
  <cp:lastPrinted>2021-06-29T07:22:00Z</cp:lastPrinted>
  <dcterms:modified xsi:type="dcterms:W3CDTF">2021-07-13T01:47:15Z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